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7BBA" w:rsidR="008E74AC" w:rsidP="00B27BBA" w:rsidRDefault="000479E5" w14:paraId="3685E31A" w14:textId="7F6FDC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NORMS</w:t>
      </w:r>
      <w:r w:rsidR="00A20176">
        <w:rPr>
          <w:b/>
          <w:bCs/>
          <w:sz w:val="28"/>
          <w:szCs w:val="28"/>
        </w:rPr>
        <w:t xml:space="preserve"> FOR </w:t>
      </w:r>
      <w:r w:rsidRPr="00B27BBA" w:rsidR="00A025CA">
        <w:rPr>
          <w:b/>
          <w:bCs/>
          <w:sz w:val="28"/>
          <w:szCs w:val="28"/>
        </w:rPr>
        <w:t>DELIBERATION</w:t>
      </w:r>
    </w:p>
    <w:p w:rsidR="007E12D1" w:rsidP="29451822" w:rsidRDefault="007E12D1" w14:paraId="66B9A2E5" w14:textId="48CFDA0C">
      <w:pPr>
        <w:ind w:left="3600" w:firstLine="720"/>
        <w:jc w:val="left"/>
        <w:rPr>
          <w:sz w:val="20"/>
          <w:szCs w:val="20"/>
        </w:rPr>
      </w:pPr>
      <w:r w:rsidRPr="29451822" w:rsidR="00A025CA">
        <w:rPr>
          <w:highlight w:val="yellow"/>
        </w:rPr>
        <w:t xml:space="preserve">Draft </w:t>
      </w:r>
      <w:r w:rsidR="00A30249">
        <w:rPr/>
        <w:t>D</w:t>
      </w:r>
      <w:r>
        <w:tab/>
      </w:r>
      <w:r>
        <w:tab/>
      </w:r>
      <w:r>
        <w:tab/>
      </w:r>
      <w:r>
        <w:tab/>
      </w:r>
      <w:r w:rsidRPr="29451822" w:rsidR="00A025CA">
        <w:rPr>
          <w:sz w:val="20"/>
          <w:szCs w:val="20"/>
        </w:rPr>
        <w:t xml:space="preserve">Revised: </w:t>
      </w:r>
      <w:r w:rsidRPr="29451822" w:rsidR="007C4EAD">
        <w:rPr>
          <w:sz w:val="20"/>
          <w:szCs w:val="20"/>
        </w:rPr>
        <w:t>0</w:t>
      </w:r>
      <w:r w:rsidRPr="29451822" w:rsidR="00A30249">
        <w:rPr>
          <w:sz w:val="20"/>
          <w:szCs w:val="20"/>
        </w:rPr>
        <w:t>4/24</w:t>
      </w:r>
      <w:r w:rsidRPr="29451822" w:rsidR="00A025CA">
        <w:rPr>
          <w:sz w:val="20"/>
          <w:szCs w:val="20"/>
        </w:rPr>
        <w:t>/2</w:t>
      </w:r>
      <w:r w:rsidRPr="29451822" w:rsidR="007C4EAD">
        <w:rPr>
          <w:sz w:val="20"/>
          <w:szCs w:val="20"/>
        </w:rPr>
        <w:t>4</w:t>
      </w:r>
    </w:p>
    <w:p w:rsidRPr="00F52D3A" w:rsidR="00A025CA" w:rsidRDefault="007E12D1" w14:paraId="342332FC" w14:textId="30CD6E5D">
      <w:pPr>
        <w:rPr>
          <w:sz w:val="44"/>
          <w:szCs w:val="44"/>
        </w:rPr>
      </w:pPr>
      <w:bookmarkStart w:name="_Hlk148276152" w:id="0"/>
      <w:bookmarkStart w:name="_Hlk148276239" w:id="1"/>
      <w:r w:rsidRPr="00F52D3A">
        <w:rPr>
          <w:rFonts w:cstheme="minorHAnsi"/>
          <w:color w:val="00B050"/>
          <w:sz w:val="44"/>
          <w:szCs w:val="44"/>
        </w:rPr>
        <w:t>√</w:t>
      </w:r>
      <w:r w:rsidRPr="00F52D3A">
        <w:rPr>
          <w:sz w:val="44"/>
          <w:szCs w:val="44"/>
        </w:rPr>
        <w:t xml:space="preserve">  </w:t>
      </w:r>
      <w:bookmarkEnd w:id="0"/>
      <w:bookmarkEnd w:id="1"/>
      <w:r w:rsidR="00F52D3A">
        <w:rPr>
          <w:sz w:val="44"/>
          <w:szCs w:val="44"/>
        </w:rPr>
        <w:t xml:space="preserve">  </w:t>
      </w:r>
      <w:r w:rsidRPr="00A64D04" w:rsidR="00A20176">
        <w:rPr>
          <w:i/>
          <w:iCs/>
          <w:color w:val="0070C0"/>
          <w:sz w:val="44"/>
          <w:szCs w:val="44"/>
        </w:rPr>
        <w:t>We reference the shared research.</w:t>
      </w:r>
    </w:p>
    <w:p w:rsidRPr="00F52D3A" w:rsidR="00A20176" w:rsidRDefault="00A20176" w14:paraId="15112732" w14:textId="77777777">
      <w:pPr>
        <w:rPr>
          <w:sz w:val="44"/>
          <w:szCs w:val="44"/>
        </w:rPr>
      </w:pPr>
    </w:p>
    <w:p w:rsidRPr="00F52D3A" w:rsidR="00A20176" w:rsidRDefault="00D503BE" w14:paraId="3F00C5DF" w14:textId="7AE99249">
      <w:pPr>
        <w:rPr>
          <w:sz w:val="44"/>
          <w:szCs w:val="44"/>
        </w:rPr>
      </w:pPr>
      <w:r w:rsidRPr="00F52D3A">
        <w:rPr>
          <w:rFonts w:cstheme="minorHAnsi"/>
          <w:color w:val="00B050"/>
          <w:sz w:val="44"/>
          <w:szCs w:val="44"/>
        </w:rPr>
        <w:t>√</w:t>
      </w:r>
      <w:r w:rsidRPr="00F52D3A">
        <w:rPr>
          <w:sz w:val="44"/>
          <w:szCs w:val="44"/>
        </w:rPr>
        <w:t xml:space="preserve">  </w:t>
      </w:r>
      <w:r w:rsidR="00F52D3A">
        <w:rPr>
          <w:sz w:val="44"/>
          <w:szCs w:val="44"/>
        </w:rPr>
        <w:t xml:space="preserve">  </w:t>
      </w:r>
      <w:r w:rsidRPr="00A64D04" w:rsidR="00A20176">
        <w:rPr>
          <w:i/>
          <w:iCs/>
          <w:color w:val="0070C0"/>
          <w:sz w:val="44"/>
          <w:szCs w:val="44"/>
        </w:rPr>
        <w:t>We listen to hear, not to respond.</w:t>
      </w:r>
    </w:p>
    <w:p w:rsidRPr="00F52D3A" w:rsidR="00A20176" w:rsidRDefault="00A20176" w14:paraId="07E8D330" w14:textId="77777777">
      <w:pPr>
        <w:rPr>
          <w:sz w:val="44"/>
          <w:szCs w:val="44"/>
        </w:rPr>
      </w:pPr>
    </w:p>
    <w:p w:rsidRPr="007C4EAD" w:rsidR="00A20176" w:rsidRDefault="00D503BE" w14:paraId="6B5AC73D" w14:textId="6B4793D8">
      <w:pPr>
        <w:rPr>
          <w:szCs w:val="24"/>
        </w:rPr>
      </w:pPr>
      <w:r w:rsidRPr="00F52D3A">
        <w:rPr>
          <w:rFonts w:cstheme="minorHAnsi"/>
          <w:color w:val="00B050"/>
          <w:sz w:val="44"/>
          <w:szCs w:val="44"/>
        </w:rPr>
        <w:t>√</w:t>
      </w:r>
      <w:r w:rsidRPr="00F52D3A">
        <w:rPr>
          <w:sz w:val="44"/>
          <w:szCs w:val="44"/>
        </w:rPr>
        <w:t xml:space="preserve">  </w:t>
      </w:r>
      <w:r w:rsidR="00F52D3A">
        <w:rPr>
          <w:sz w:val="44"/>
          <w:szCs w:val="44"/>
        </w:rPr>
        <w:t xml:space="preserve">  </w:t>
      </w:r>
      <w:r w:rsidRPr="00A64D04" w:rsidR="00A20176">
        <w:rPr>
          <w:i/>
          <w:iCs/>
          <w:color w:val="0070C0"/>
          <w:sz w:val="44"/>
          <w:szCs w:val="44"/>
        </w:rPr>
        <w:t>We ask questions to clarify and probe.</w:t>
      </w:r>
      <w:r w:rsidR="007C4EAD">
        <w:rPr>
          <w:i/>
          <w:iCs/>
          <w:color w:val="0070C0"/>
          <w:sz w:val="44"/>
          <w:szCs w:val="44"/>
        </w:rPr>
        <w:t xml:space="preserve"> </w:t>
      </w:r>
      <w:r w:rsidR="007C4EAD">
        <w:rPr>
          <w:i/>
          <w:iCs/>
          <w:color w:val="0070C0"/>
          <w:szCs w:val="24"/>
        </w:rPr>
        <w:t>(</w:t>
      </w:r>
      <w:proofErr w:type="gramStart"/>
      <w:r w:rsidR="007C4EAD">
        <w:rPr>
          <w:i/>
          <w:iCs/>
          <w:color w:val="0070C0"/>
          <w:szCs w:val="24"/>
        </w:rPr>
        <w:t>refer</w:t>
      </w:r>
      <w:proofErr w:type="gramEnd"/>
      <w:r w:rsidR="007C4EAD">
        <w:rPr>
          <w:i/>
          <w:iCs/>
          <w:color w:val="0070C0"/>
          <w:szCs w:val="24"/>
        </w:rPr>
        <w:t xml:space="preserve"> to Clarifying and Probing Questions Handout)</w:t>
      </w:r>
    </w:p>
    <w:p w:rsidRPr="00F52D3A" w:rsidR="00A20176" w:rsidRDefault="00A20176" w14:paraId="62FEB481" w14:textId="77777777">
      <w:pPr>
        <w:rPr>
          <w:sz w:val="44"/>
          <w:szCs w:val="44"/>
        </w:rPr>
      </w:pPr>
    </w:p>
    <w:p w:rsidR="007E12D1" w:rsidP="007C4EAD" w:rsidRDefault="00D503BE" w14:paraId="529DCC6D" w14:textId="432B16A3">
      <w:pPr>
        <w:rPr>
          <w:i/>
          <w:iCs/>
          <w:color w:val="0070C0"/>
          <w:sz w:val="44"/>
          <w:szCs w:val="44"/>
        </w:rPr>
      </w:pPr>
      <w:r w:rsidRPr="00F52D3A">
        <w:rPr>
          <w:rFonts w:cstheme="minorHAnsi"/>
          <w:color w:val="00B050"/>
          <w:sz w:val="44"/>
          <w:szCs w:val="44"/>
        </w:rPr>
        <w:t>√</w:t>
      </w:r>
      <w:r w:rsidRPr="00F52D3A">
        <w:rPr>
          <w:sz w:val="44"/>
          <w:szCs w:val="44"/>
        </w:rPr>
        <w:t xml:space="preserve">  </w:t>
      </w:r>
      <w:r w:rsidR="00F52D3A">
        <w:rPr>
          <w:sz w:val="44"/>
          <w:szCs w:val="44"/>
        </w:rPr>
        <w:t xml:space="preserve">  </w:t>
      </w:r>
      <w:r w:rsidRPr="00A64D04" w:rsidR="007E12D1">
        <w:rPr>
          <w:i/>
          <w:iCs/>
          <w:color w:val="0070C0"/>
          <w:sz w:val="44"/>
          <w:szCs w:val="44"/>
        </w:rPr>
        <w:t>We don’t interrupt.</w:t>
      </w:r>
    </w:p>
    <w:p w:rsidR="007C4EAD" w:rsidP="007C4EAD" w:rsidRDefault="007C4EAD" w14:paraId="6C333A58" w14:textId="77777777">
      <w:pPr>
        <w:rPr>
          <w:i/>
          <w:iCs/>
          <w:color w:val="0070C0"/>
          <w:sz w:val="44"/>
          <w:szCs w:val="44"/>
        </w:rPr>
      </w:pPr>
    </w:p>
    <w:p w:rsidR="007C4EAD" w:rsidP="007C4EAD" w:rsidRDefault="007C4EAD" w14:paraId="786C4247" w14:textId="4AE75B30">
      <w:pPr>
        <w:rPr>
          <w:i/>
          <w:iCs/>
          <w:color w:val="0070C0"/>
          <w:sz w:val="44"/>
          <w:szCs w:val="44"/>
        </w:rPr>
      </w:pPr>
      <w:r w:rsidRPr="00F52D3A">
        <w:rPr>
          <w:rFonts w:cstheme="minorHAnsi"/>
          <w:color w:val="00B050"/>
          <w:sz w:val="44"/>
          <w:szCs w:val="44"/>
        </w:rPr>
        <w:t>√</w:t>
      </w:r>
      <w:r w:rsidRPr="00F52D3A">
        <w:rPr>
          <w:sz w:val="44"/>
          <w:szCs w:val="44"/>
        </w:rPr>
        <w:t xml:space="preserve"> </w:t>
      </w:r>
      <w:r w:rsidRPr="00A64D04">
        <w:rPr>
          <w:i/>
          <w:iCs/>
          <w:color w:val="0070C0"/>
          <w:sz w:val="44"/>
          <w:szCs w:val="44"/>
        </w:rPr>
        <w:t>We recognize the value of silence.</w:t>
      </w:r>
    </w:p>
    <w:p w:rsidR="007C4EAD" w:rsidP="007C4EAD" w:rsidRDefault="007C4EAD" w14:paraId="60DE7975" w14:textId="77777777">
      <w:pPr>
        <w:rPr>
          <w:sz w:val="44"/>
          <w:szCs w:val="44"/>
        </w:rPr>
      </w:pPr>
    </w:p>
    <w:p w:rsidRPr="00F52D3A" w:rsidR="007C4EAD" w:rsidP="007C4EAD" w:rsidRDefault="007C4EAD" w14:paraId="0DF0AE4A" w14:textId="4C753280">
      <w:pPr>
        <w:rPr>
          <w:sz w:val="44"/>
          <w:szCs w:val="44"/>
        </w:rPr>
      </w:pPr>
      <w:r w:rsidRPr="00F52D3A">
        <w:rPr>
          <w:rFonts w:cstheme="minorHAnsi"/>
          <w:color w:val="00B050"/>
          <w:sz w:val="44"/>
          <w:szCs w:val="44"/>
        </w:rPr>
        <w:t>√</w:t>
      </w:r>
      <w:r>
        <w:rPr>
          <w:rFonts w:cstheme="minorHAnsi"/>
          <w:color w:val="00B050"/>
          <w:sz w:val="44"/>
          <w:szCs w:val="44"/>
        </w:rPr>
        <w:t xml:space="preserve"> </w:t>
      </w:r>
      <w:r w:rsidRPr="007C4EAD">
        <w:rPr>
          <w:rFonts w:cstheme="minorHAnsi"/>
          <w:color w:val="2E74B5" w:themeColor="accent5" w:themeShade="BF"/>
          <w:sz w:val="44"/>
          <w:szCs w:val="44"/>
        </w:rPr>
        <w:t>We are mindful that all voices should be heard.</w:t>
      </w:r>
    </w:p>
    <w:p w:rsidRPr="00F52D3A" w:rsidR="007E12D1" w:rsidRDefault="007E12D1" w14:paraId="69C36E0F" w14:textId="77777777">
      <w:pPr>
        <w:rPr>
          <w:sz w:val="44"/>
          <w:szCs w:val="44"/>
        </w:rPr>
      </w:pPr>
    </w:p>
    <w:p w:rsidRPr="00A64D04" w:rsidR="007E12D1" w:rsidRDefault="00D503BE" w14:paraId="1604CC9D" w14:textId="1DD7182F">
      <w:pPr>
        <w:rPr>
          <w:color w:val="0070C0"/>
          <w:sz w:val="44"/>
          <w:szCs w:val="44"/>
        </w:rPr>
      </w:pPr>
      <w:r w:rsidRPr="00F52D3A">
        <w:rPr>
          <w:rFonts w:cstheme="minorHAnsi"/>
          <w:color w:val="00B050"/>
          <w:sz w:val="44"/>
          <w:szCs w:val="44"/>
        </w:rPr>
        <w:t>√</w:t>
      </w:r>
      <w:r w:rsidRPr="00F52D3A">
        <w:rPr>
          <w:sz w:val="44"/>
          <w:szCs w:val="44"/>
        </w:rPr>
        <w:t xml:space="preserve">  </w:t>
      </w:r>
      <w:r w:rsidR="00F52D3A">
        <w:rPr>
          <w:sz w:val="44"/>
          <w:szCs w:val="44"/>
        </w:rPr>
        <w:t xml:space="preserve">  </w:t>
      </w:r>
      <w:r w:rsidRPr="00A64D04" w:rsidR="007E12D1">
        <w:rPr>
          <w:i/>
          <w:iCs/>
          <w:color w:val="0070C0"/>
          <w:sz w:val="44"/>
          <w:szCs w:val="44"/>
        </w:rPr>
        <w:t>We don’t label others’ viewpoints.</w:t>
      </w:r>
    </w:p>
    <w:p w:rsidRPr="00F52D3A" w:rsidR="007E12D1" w:rsidRDefault="007E12D1" w14:paraId="4E0CB34D" w14:textId="77777777">
      <w:pPr>
        <w:rPr>
          <w:sz w:val="44"/>
          <w:szCs w:val="44"/>
        </w:rPr>
      </w:pPr>
    </w:p>
    <w:p w:rsidRPr="00A64D04" w:rsidR="007E12D1" w:rsidP="007C4EAD" w:rsidRDefault="00D503BE" w14:paraId="44FF3493" w14:textId="1626E184">
      <w:pPr>
        <w:rPr>
          <w:i/>
          <w:iCs/>
          <w:color w:val="0070C0"/>
          <w:sz w:val="44"/>
          <w:szCs w:val="44"/>
        </w:rPr>
      </w:pPr>
      <w:r w:rsidRPr="00F52D3A">
        <w:rPr>
          <w:rFonts w:cstheme="minorHAnsi"/>
          <w:color w:val="00B050"/>
          <w:sz w:val="44"/>
          <w:szCs w:val="44"/>
        </w:rPr>
        <w:t>√</w:t>
      </w:r>
      <w:r w:rsidRPr="00F52D3A">
        <w:rPr>
          <w:sz w:val="44"/>
          <w:szCs w:val="44"/>
        </w:rPr>
        <w:t xml:space="preserve">  </w:t>
      </w:r>
      <w:r w:rsidR="00F52D3A">
        <w:rPr>
          <w:sz w:val="44"/>
          <w:szCs w:val="44"/>
        </w:rPr>
        <w:t xml:space="preserve">  </w:t>
      </w:r>
      <w:r w:rsidRPr="00A64D04" w:rsidR="007E12D1">
        <w:rPr>
          <w:i/>
          <w:iCs/>
          <w:color w:val="0070C0"/>
          <w:sz w:val="44"/>
          <w:szCs w:val="44"/>
        </w:rPr>
        <w:t xml:space="preserve">We </w:t>
      </w:r>
      <w:r w:rsidR="007C4EAD">
        <w:rPr>
          <w:i/>
          <w:iCs/>
          <w:color w:val="0070C0"/>
          <w:sz w:val="44"/>
          <w:szCs w:val="44"/>
        </w:rPr>
        <w:t>build and extend on the ideas of others</w:t>
      </w:r>
      <w:r w:rsidRPr="00A64D04" w:rsidR="007E12D1">
        <w:rPr>
          <w:i/>
          <w:iCs/>
          <w:color w:val="0070C0"/>
          <w:sz w:val="44"/>
          <w:szCs w:val="44"/>
        </w:rPr>
        <w:t>.</w:t>
      </w:r>
    </w:p>
    <w:p w:rsidRPr="00F52D3A" w:rsidR="007E12D1" w:rsidRDefault="007E12D1" w14:paraId="5D06D186" w14:textId="77777777">
      <w:pPr>
        <w:rPr>
          <w:sz w:val="44"/>
          <w:szCs w:val="44"/>
        </w:rPr>
      </w:pPr>
    </w:p>
    <w:p w:rsidRPr="00A64D04" w:rsidR="00D503BE" w:rsidRDefault="00D503BE" w14:paraId="3634BC43" w14:textId="0C556F2E">
      <w:pPr>
        <w:rPr>
          <w:i/>
          <w:iCs/>
          <w:color w:val="0070C0"/>
          <w:sz w:val="44"/>
          <w:szCs w:val="44"/>
        </w:rPr>
      </w:pPr>
      <w:r w:rsidRPr="00F52D3A">
        <w:rPr>
          <w:rFonts w:cstheme="minorHAnsi"/>
          <w:color w:val="00B050"/>
          <w:sz w:val="44"/>
          <w:szCs w:val="44"/>
        </w:rPr>
        <w:t>√</w:t>
      </w:r>
      <w:r w:rsidRPr="00F52D3A">
        <w:rPr>
          <w:sz w:val="44"/>
          <w:szCs w:val="44"/>
        </w:rPr>
        <w:t xml:space="preserve">  </w:t>
      </w:r>
      <w:r w:rsidR="00F52D3A">
        <w:rPr>
          <w:sz w:val="44"/>
          <w:szCs w:val="44"/>
        </w:rPr>
        <w:t xml:space="preserve">  </w:t>
      </w:r>
      <w:r w:rsidRPr="00A64D04" w:rsidR="007E12D1">
        <w:rPr>
          <w:i/>
          <w:iCs/>
          <w:color w:val="0070C0"/>
          <w:sz w:val="44"/>
          <w:szCs w:val="44"/>
        </w:rPr>
        <w:t xml:space="preserve">We strive to understand local, national, and </w:t>
      </w:r>
    </w:p>
    <w:p w:rsidRPr="00A64D04" w:rsidR="007E12D1" w:rsidRDefault="00D503BE" w14:paraId="5F0061B9" w14:textId="6D466C7B">
      <w:pPr>
        <w:rPr>
          <w:i/>
          <w:iCs/>
          <w:color w:val="0070C0"/>
          <w:sz w:val="44"/>
          <w:szCs w:val="44"/>
        </w:rPr>
      </w:pPr>
      <w:r w:rsidRPr="00A64D04">
        <w:rPr>
          <w:rFonts w:cstheme="minorHAnsi"/>
          <w:i/>
          <w:iCs/>
          <w:color w:val="0070C0"/>
          <w:sz w:val="44"/>
          <w:szCs w:val="44"/>
        </w:rPr>
        <w:t xml:space="preserve">    </w:t>
      </w:r>
      <w:r w:rsidRPr="00A64D04" w:rsidR="00F52D3A">
        <w:rPr>
          <w:rFonts w:cstheme="minorHAnsi"/>
          <w:i/>
          <w:iCs/>
          <w:color w:val="0070C0"/>
          <w:sz w:val="44"/>
          <w:szCs w:val="44"/>
        </w:rPr>
        <w:t xml:space="preserve">  </w:t>
      </w:r>
      <w:r w:rsidRPr="00A64D04" w:rsidR="007E12D1">
        <w:rPr>
          <w:i/>
          <w:iCs/>
          <w:color w:val="0070C0"/>
          <w:sz w:val="44"/>
          <w:szCs w:val="44"/>
        </w:rPr>
        <w:t>international contexts.</w:t>
      </w:r>
    </w:p>
    <w:sectPr w:rsidRPr="00A64D04" w:rsidR="007E1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4A7A" w:rsidP="001F7889" w:rsidRDefault="00164A7A" w14:paraId="3869EB9C" w14:textId="77777777">
      <w:r>
        <w:separator/>
      </w:r>
    </w:p>
  </w:endnote>
  <w:endnote w:type="continuationSeparator" w:id="0">
    <w:p w:rsidR="00164A7A" w:rsidP="001F7889" w:rsidRDefault="00164A7A" w14:paraId="2B79BD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249" w:rsidRDefault="00A30249" w14:paraId="084C2E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43E" w:rsidP="29451822" w:rsidRDefault="00E0343E" w14:paraId="5897E06D" w14:textId="786253D2">
    <w:pPr>
      <w:pStyle w:val="paragraph"/>
      <w:spacing w:before="0" w:beforeAutospacing="off" w:after="0" w:afterAutospacing="off"/>
      <w:textAlignment w:val="baseline"/>
      <w:rPr>
        <w:rFonts w:ascii="Segoe UI" w:hAnsi="Segoe UI" w:cs="Segoe UI"/>
        <w:sz w:val="18"/>
        <w:szCs w:val="18"/>
      </w:rPr>
    </w:pPr>
    <w:r w:rsidRPr="29451822" w:rsidR="29451822">
      <w:rPr>
        <w:rStyle w:val="normaltextrun"/>
        <w:rFonts w:ascii="MS Gothic" w:hAnsi="MS Gothic" w:eastAsia="MS Gothic" w:cs="Segoe UI"/>
        <w:color w:val="000000" w:themeColor="text1" w:themeTint="FF" w:themeShade="FF"/>
        <w:sz w:val="22"/>
        <w:szCs w:val="22"/>
      </w:rPr>
      <w:t>☒</w:t>
    </w:r>
    <w:r w:rsidRPr="29451822" w:rsidR="29451822">
      <w:rPr>
        <w:rStyle w:val="normaltextrun"/>
        <w:rFonts w:ascii="Arial" w:hAnsi="Arial" w:cs="Arial"/>
        <w:color w:val="000000" w:themeColor="text1" w:themeTint="FF" w:themeShade="FF"/>
        <w:sz w:val="22"/>
        <w:szCs w:val="22"/>
      </w:rPr>
      <w:t> </w:t>
    </w:r>
    <w:r w:rsidRPr="29451822" w:rsidR="29451822">
      <w:rPr>
        <w:rStyle w:val="normaltextrun"/>
        <w:rFonts w:ascii="Aptos" w:hAnsi="Aptos" w:cs="Segoe UI"/>
        <w:color w:val="000000" w:themeColor="text1" w:themeTint="FF" w:themeShade="FF"/>
        <w:sz w:val="22"/>
        <w:szCs w:val="22"/>
      </w:rPr>
      <w:t xml:space="preserve"> Teacher</w:t>
    </w:r>
    <w:r w:rsidRPr="29451822" w:rsidR="29451822">
      <w:rPr>
        <w:rStyle w:val="normaltextrun"/>
        <w:rFonts w:ascii="Arial" w:hAnsi="Arial" w:cs="Arial"/>
        <w:color w:val="000000" w:themeColor="text1" w:themeTint="FF" w:themeShade="FF"/>
        <w:sz w:val="22"/>
        <w:szCs w:val="22"/>
      </w:rPr>
      <w:t>     </w:t>
    </w:r>
    <w:r w:rsidRPr="29451822" w:rsidR="29451822">
      <w:rPr>
        <w:rStyle w:val="normaltextrun"/>
        <w:rFonts w:ascii="MS Gothic" w:hAnsi="MS Gothic" w:eastAsia="MS Gothic" w:cs="Segoe UI"/>
        <w:color w:val="000000" w:themeColor="text1" w:themeTint="FF" w:themeShade="FF"/>
        <w:sz w:val="22"/>
        <w:szCs w:val="22"/>
        <w:lang w:val="en"/>
      </w:rPr>
      <w:t>☒</w:t>
    </w:r>
    <w:r w:rsidRPr="29451822" w:rsidR="29451822">
      <w:rPr>
        <w:rStyle w:val="normaltextrun"/>
        <w:rFonts w:ascii="Arial" w:hAnsi="Arial" w:cs="Arial"/>
        <w:color w:val="000000" w:themeColor="text1" w:themeTint="FF" w:themeShade="FF"/>
        <w:sz w:val="22"/>
        <w:szCs w:val="22"/>
      </w:rPr>
      <w:t> </w:t>
    </w:r>
    <w:r w:rsidRPr="29451822" w:rsidR="29451822">
      <w:rPr>
        <w:rStyle w:val="normaltextrun"/>
        <w:rFonts w:ascii="Aptos" w:hAnsi="Aptos" w:cs="Segoe UI"/>
        <w:color w:val="000000" w:themeColor="text1" w:themeTint="FF" w:themeShade="FF"/>
        <w:sz w:val="22"/>
        <w:szCs w:val="22"/>
      </w:rPr>
      <w:t xml:space="preserve"> Core</w:t>
    </w:r>
    <w:r w:rsidRPr="29451822" w:rsidR="29451822">
      <w:rPr>
        <w:rStyle w:val="normaltextrun"/>
        <w:rFonts w:ascii="Arial" w:hAnsi="Arial" w:cs="Arial"/>
        <w:color w:val="000000" w:themeColor="text1" w:themeTint="FF" w:themeShade="FF"/>
        <w:sz w:val="22"/>
        <w:szCs w:val="22"/>
      </w:rPr>
      <w:t>                           </w:t>
    </w:r>
    <w:r w:rsidRPr="29451822" w:rsidR="29451822">
      <w:rPr>
        <w:rStyle w:val="normaltextrun"/>
        <w:rFonts w:ascii="Aptos" w:hAnsi="Aptos" w:cs="Segoe UI"/>
        <w:color w:val="000000" w:themeColor="text1" w:themeTint="FF" w:themeShade="FF"/>
        <w:sz w:val="22"/>
        <w:szCs w:val="22"/>
      </w:rPr>
      <w:t>Model Stage:</w:t>
    </w:r>
    <w:r w:rsidRPr="29451822" w:rsidR="29451822">
      <w:rPr>
        <w:rStyle w:val="normaltextrun"/>
        <w:rFonts w:ascii="Arial" w:hAnsi="Arial" w:cs="Arial"/>
        <w:color w:val="000000" w:themeColor="text1" w:themeTint="FF" w:themeShade="FF"/>
        <w:sz w:val="22"/>
        <w:szCs w:val="22"/>
      </w:rPr>
      <w:t>  </w:t>
    </w:r>
    <w:r w:rsidRPr="29451822" w:rsidR="29451822">
      <w:rPr>
        <w:rStyle w:val="normaltextrun"/>
        <w:rFonts w:ascii="Aptos" w:hAnsi="Aptos" w:cs="Segoe UI"/>
        <w:color w:val="000000" w:themeColor="text1" w:themeTint="FF" w:themeShade="FF"/>
        <w:sz w:val="22"/>
        <w:szCs w:val="22"/>
      </w:rPr>
      <w:t xml:space="preserve"> DELIBERATE</w:t>
    </w:r>
    <w:r w:rsidRPr="29451822" w:rsidR="29451822">
      <w:rPr>
        <w:rStyle w:val="normaltextrun"/>
        <w:rFonts w:ascii="Arial" w:hAnsi="Arial" w:cs="Arial"/>
        <w:color w:val="000000" w:themeColor="text1" w:themeTint="FF" w:themeShade="FF"/>
        <w:sz w:val="22"/>
        <w:szCs w:val="22"/>
      </w:rPr>
      <w:t>                    </w:t>
    </w:r>
    <w:r w:rsidRPr="29451822" w:rsidR="29451822">
      <w:rPr>
        <w:rStyle w:val="normaltextrun"/>
        <w:rFonts w:ascii="Arial" w:hAnsi="Arial" w:cs="Arial"/>
        <w:color w:val="000000" w:themeColor="text1" w:themeTint="FF" w:themeShade="FF"/>
        <w:sz w:val="22"/>
        <w:szCs w:val="22"/>
      </w:rPr>
      <w:t xml:space="preserve">  </w:t>
    </w:r>
    <w:r w:rsidRPr="29451822" w:rsidR="29451822">
      <w:rPr>
        <w:rStyle w:val="normaltextrun"/>
        <w:rFonts w:ascii="Arial" w:hAnsi="Arial" w:cs="Arial"/>
        <w:color w:val="000000" w:themeColor="text1" w:themeTint="FF" w:themeShade="FF"/>
        <w:sz w:val="22"/>
        <w:szCs w:val="22"/>
      </w:rPr>
      <w:t>  </w:t>
    </w:r>
    <w:r w:rsidRPr="29451822" w:rsidR="29451822">
      <w:rPr>
        <w:rStyle w:val="normaltextrun"/>
        <w:rFonts w:ascii="Aptos" w:hAnsi="Aptos" w:cs="Segoe UI"/>
        <w:color w:val="000000" w:themeColor="text1" w:themeTint="FF" w:themeShade="FF"/>
        <w:sz w:val="22"/>
        <w:szCs w:val="22"/>
      </w:rPr>
      <w:t xml:space="preserve">Document Number: </w:t>
    </w:r>
    <w:r w:rsidRPr="29451822" w:rsidR="29451822">
      <w:rPr>
        <w:rStyle w:val="normaltextrun"/>
        <w:rFonts w:ascii="Aptos" w:hAnsi="Aptos" w:cs="Segoe UI"/>
        <w:color w:val="000000" w:themeColor="text1" w:themeTint="FF" w:themeShade="FF"/>
        <w:sz w:val="22"/>
        <w:szCs w:val="22"/>
      </w:rPr>
      <w:t>11</w:t>
    </w:r>
    <w:r w:rsidRPr="29451822" w:rsidR="29451822">
      <w:rPr>
        <w:rStyle w:val="normaltextrun"/>
        <w:rFonts w:ascii="Arial" w:hAnsi="Arial" w:cs="Arial"/>
        <w:color w:val="000000" w:themeColor="text1" w:themeTint="FF" w:themeShade="FF"/>
        <w:sz w:val="22"/>
        <w:szCs w:val="22"/>
      </w:rPr>
      <w:t>  </w:t>
    </w:r>
    <w:r w:rsidRPr="29451822" w:rsidR="29451822">
      <w:rPr>
        <w:rStyle w:val="eop"/>
        <w:rFonts w:ascii="Aptos" w:hAnsi="Aptos" w:cs="Segoe UI"/>
        <w:color w:val="000000" w:themeColor="text1" w:themeTint="FF" w:themeShade="FF"/>
        <w:sz w:val="22"/>
        <w:szCs w:val="22"/>
      </w:rPr>
      <w:t> </w:t>
    </w:r>
  </w:p>
  <w:p w:rsidR="00E0343E" w:rsidP="00E0343E" w:rsidRDefault="00E0343E" w14:paraId="5589973A" w14:textId="7777777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proofErr w:type="gramStart"/>
    <w:r>
      <w:rPr>
        <w:rStyle w:val="normaltextrun"/>
        <w:rFonts w:hint="eastAsia" w:ascii="MS Gothic" w:hAnsi="MS Gothic" w:eastAsia="MS Gothic" w:cs="Segoe UI"/>
        <w:color w:val="000000"/>
        <w:sz w:val="22"/>
        <w:szCs w:val="22"/>
      </w:rPr>
      <w:t>☒</w:t>
    </w:r>
    <w:r>
      <w:rPr>
        <w:rStyle w:val="normaltextrun"/>
        <w:rFonts w:ascii="Arial" w:hAnsi="Arial" w:cs="Arial"/>
        <w:color w:val="000000"/>
        <w:sz w:val="22"/>
        <w:szCs w:val="22"/>
      </w:rPr>
      <w:t> </w:t>
    </w:r>
    <w:r>
      <w:rPr>
        <w:rStyle w:val="normaltextrun"/>
        <w:rFonts w:ascii="Aptos" w:hAnsi="Aptos" w:cs="Segoe UI"/>
        <w:color w:val="000000"/>
        <w:sz w:val="22"/>
        <w:szCs w:val="22"/>
      </w:rPr>
      <w:t xml:space="preserve"> Student</w:t>
    </w:r>
    <w:proofErr w:type="gramEnd"/>
    <w:r>
      <w:rPr>
        <w:rStyle w:val="normaltextrun"/>
        <w:rFonts w:ascii="Arial" w:hAnsi="Arial" w:cs="Arial"/>
        <w:color w:val="000000"/>
        <w:sz w:val="22"/>
        <w:szCs w:val="22"/>
      </w:rPr>
      <w:t>     </w:t>
    </w:r>
    <w:r>
      <w:rPr>
        <w:rStyle w:val="normaltextrun"/>
        <w:rFonts w:hint="eastAsia" w:ascii="MS Gothic" w:hAnsi="MS Gothic" w:eastAsia="MS Gothic" w:cs="Segoe UI"/>
        <w:color w:val="000000"/>
        <w:sz w:val="22"/>
        <w:szCs w:val="22"/>
        <w:lang w:val="en"/>
      </w:rPr>
      <w:t>☐</w:t>
    </w:r>
    <w:r>
      <w:rPr>
        <w:rStyle w:val="normaltextrun"/>
        <w:rFonts w:ascii="Arial" w:hAnsi="Arial" w:cs="Arial"/>
        <w:color w:val="000000"/>
        <w:sz w:val="22"/>
        <w:szCs w:val="22"/>
      </w:rPr>
      <w:t> </w:t>
    </w:r>
    <w:r>
      <w:rPr>
        <w:rStyle w:val="normaltextrun"/>
        <w:rFonts w:ascii="Aptos" w:hAnsi="Aptos" w:cs="Segoe UI"/>
        <w:color w:val="000000"/>
        <w:sz w:val="22"/>
        <w:szCs w:val="22"/>
      </w:rPr>
      <w:t xml:space="preserve"> Supplemental</w:t>
    </w:r>
    <w:r>
      <w:rPr>
        <w:rStyle w:val="normaltextrun"/>
        <w:rFonts w:ascii="Arial" w:hAnsi="Arial" w:cs="Arial"/>
        <w:color w:val="000000"/>
        <w:sz w:val="22"/>
        <w:szCs w:val="22"/>
      </w:rPr>
      <w:t>    </w:t>
    </w:r>
    <w:r>
      <w:rPr>
        <w:rStyle w:val="eop"/>
        <w:rFonts w:ascii="Aptos" w:hAnsi="Aptos" w:cs="Segoe UI"/>
        <w:color w:val="000000"/>
        <w:sz w:val="22"/>
        <w:szCs w:val="22"/>
      </w:rPr>
      <w:t> </w:t>
    </w:r>
  </w:p>
  <w:p w:rsidRPr="00E0343E" w:rsidR="004034CD" w:rsidP="00E0343E" w:rsidRDefault="004034CD" w14:paraId="02720458" w14:textId="18784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249" w:rsidRDefault="00A30249" w14:paraId="5585976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4A7A" w:rsidP="001F7889" w:rsidRDefault="00164A7A" w14:paraId="5C8AFC6F" w14:textId="77777777">
      <w:r>
        <w:separator/>
      </w:r>
    </w:p>
  </w:footnote>
  <w:footnote w:type="continuationSeparator" w:id="0">
    <w:p w:rsidR="00164A7A" w:rsidP="001F7889" w:rsidRDefault="00164A7A" w14:paraId="23310D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249" w:rsidRDefault="00A30249" w14:paraId="5FE391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0249" w:rsidP="00A30249" w:rsidRDefault="00A30249" w14:paraId="06438FFF" w14:textId="61439A5A">
    <w:pPr>
      <w:pStyle w:val="Header"/>
      <w:ind w:left="0"/>
    </w:pPr>
    <w:r>
      <w:rPr>
        <w:noProof/>
      </w:rPr>
      <w:drawing>
        <wp:inline distT="0" distB="0" distL="0" distR="0" wp14:anchorId="1DEA3044" wp14:editId="7FCDC7A8">
          <wp:extent cx="1600200" cy="276225"/>
          <wp:effectExtent l="0" t="0" r="0" b="9525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249" w:rsidRDefault="00A30249" w14:paraId="12CCDC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A"/>
    <w:rsid w:val="000479E5"/>
    <w:rsid w:val="000B5AB9"/>
    <w:rsid w:val="00143AE6"/>
    <w:rsid w:val="00164A7A"/>
    <w:rsid w:val="001F7889"/>
    <w:rsid w:val="004034CD"/>
    <w:rsid w:val="0062721E"/>
    <w:rsid w:val="006C7ABC"/>
    <w:rsid w:val="00737D51"/>
    <w:rsid w:val="007C4EAD"/>
    <w:rsid w:val="007E12D1"/>
    <w:rsid w:val="008615FA"/>
    <w:rsid w:val="008E74AC"/>
    <w:rsid w:val="00A025CA"/>
    <w:rsid w:val="00A20176"/>
    <w:rsid w:val="00A30249"/>
    <w:rsid w:val="00A64D04"/>
    <w:rsid w:val="00A83457"/>
    <w:rsid w:val="00B112BD"/>
    <w:rsid w:val="00B27BBA"/>
    <w:rsid w:val="00CF7A36"/>
    <w:rsid w:val="00D063C2"/>
    <w:rsid w:val="00D503BE"/>
    <w:rsid w:val="00D506C3"/>
    <w:rsid w:val="00D67886"/>
    <w:rsid w:val="00E0343E"/>
    <w:rsid w:val="00F414E7"/>
    <w:rsid w:val="00F52D3A"/>
    <w:rsid w:val="00F55B9A"/>
    <w:rsid w:val="00F624F0"/>
    <w:rsid w:val="00FB1DB9"/>
    <w:rsid w:val="29451822"/>
    <w:rsid w:val="4487E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8687"/>
  <w15:chartTrackingRefBased/>
  <w15:docId w15:val="{C422E2C2-9166-46D7-A817-73759C2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8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7889"/>
  </w:style>
  <w:style w:type="paragraph" w:styleId="Footer">
    <w:name w:val="footer"/>
    <w:basedOn w:val="Normal"/>
    <w:link w:val="FooterChar"/>
    <w:uiPriority w:val="99"/>
    <w:unhideWhenUsed/>
    <w:rsid w:val="001F788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7889"/>
  </w:style>
  <w:style w:type="paragraph" w:styleId="paragraph" w:customStyle="1">
    <w:name w:val="paragraph"/>
    <w:basedOn w:val="Normal"/>
    <w:rsid w:val="00A30249"/>
    <w:pPr>
      <w:spacing w:before="100" w:beforeAutospacing="1" w:after="100" w:afterAutospacing="1"/>
      <w:ind w:left="0"/>
    </w:pPr>
    <w:rPr>
      <w:rFonts w:ascii="Times New Roman" w:hAnsi="Times New Roman" w:eastAsia="Times New Roman" w:cs="Times New Roman"/>
      <w:kern w:val="0"/>
      <w:szCs w:val="24"/>
      <w14:ligatures w14:val="none"/>
    </w:rPr>
  </w:style>
  <w:style w:type="character" w:styleId="normaltextrun" w:customStyle="1">
    <w:name w:val="normaltextrun"/>
    <w:basedOn w:val="DefaultParagraphFont"/>
    <w:rsid w:val="00A30249"/>
  </w:style>
  <w:style w:type="character" w:styleId="eop" w:customStyle="1">
    <w:name w:val="eop"/>
    <w:basedOn w:val="DefaultParagraphFont"/>
    <w:rsid w:val="00A3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F05C4FB06BA4F9CC7E111D738469F" ma:contentTypeVersion="15" ma:contentTypeDescription="Create a new document." ma:contentTypeScope="" ma:versionID="c0a582a14b69cfa2c720c56b94376996">
  <xsd:schema xmlns:xsd="http://www.w3.org/2001/XMLSchema" xmlns:xs="http://www.w3.org/2001/XMLSchema" xmlns:p="http://schemas.microsoft.com/office/2006/metadata/properties" xmlns:ns2="92ec643a-067f-42dc-95f5-7757fc07dbf6" xmlns:ns3="78ef3fef-4612-45d8-9a73-f45f2335ae3c" targetNamespace="http://schemas.microsoft.com/office/2006/metadata/properties" ma:root="true" ma:fieldsID="0116372023841e673395abc111b6e42b" ns2:_="" ns3:_="">
    <xsd:import namespace="92ec643a-067f-42dc-95f5-7757fc07dbf6"/>
    <xsd:import namespace="78ef3fef-4612-45d8-9a73-f45f2335a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643a-067f-42dc-95f5-7757fc07d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f3fef-4612-45d8-9a73-f45f2335a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5e46d3-7562-43ae-9cfa-17f397ac6e1d}" ma:internalName="TaxCatchAll" ma:showField="CatchAllData" ma:web="78ef3fef-4612-45d8-9a73-f45f2335a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f3fef-4612-45d8-9a73-f45f2335ae3c" xsi:nil="true"/>
    <lcf76f155ced4ddcb4097134ff3c332f xmlns="92ec643a-067f-42dc-95f5-7757fc07db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B7A4F-0F41-4755-B4F2-8A048514C79A}"/>
</file>

<file path=customXml/itemProps2.xml><?xml version="1.0" encoding="utf-8"?>
<ds:datastoreItem xmlns:ds="http://schemas.openxmlformats.org/officeDocument/2006/customXml" ds:itemID="{34F23725-FCC7-49AB-BAE1-532802931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73678C-B8AF-4463-88BB-E54A8C8C84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Deborah</dc:creator>
  <cp:keywords/>
  <dc:description/>
  <cp:lastModifiedBy>Straughn, Megan Anne</cp:lastModifiedBy>
  <cp:revision>3</cp:revision>
  <dcterms:created xsi:type="dcterms:W3CDTF">2024-04-24T14:40:00Z</dcterms:created>
  <dcterms:modified xsi:type="dcterms:W3CDTF">2024-04-25T16:05:16Z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0x01010039FF05C4FB06BA4F9CC7E111D738469F</vt:lpwstr>
  </property>
</Properties>
</file>